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FABB3" w14:textId="32E97D28" w:rsidR="757B7742" w:rsidRDefault="757B7742" w:rsidP="2019D81D">
      <w:pPr>
        <w:shd w:val="clear" w:color="auto" w:fill="FFFFFF" w:themeFill="background1"/>
        <w:spacing w:after="0"/>
        <w:rPr>
          <w:rFonts w:ascii="Calibri" w:eastAsia="Calibri" w:hAnsi="Calibri" w:cs="Calibri"/>
          <w:color w:val="FFB900"/>
          <w:sz w:val="22"/>
          <w:szCs w:val="22"/>
        </w:rPr>
      </w:pPr>
      <w:r w:rsidRPr="2019D81D">
        <w:rPr>
          <w:rFonts w:ascii="Segoe UI" w:eastAsia="Segoe UI" w:hAnsi="Segoe UI" w:cs="Segoe UI"/>
          <w:b/>
          <w:bCs/>
          <w:color w:val="FFB900"/>
        </w:rPr>
        <w:t>I</w:t>
      </w:r>
      <w:r w:rsidRPr="2019D81D">
        <w:rPr>
          <w:rFonts w:ascii="Calibri" w:eastAsia="Calibri" w:hAnsi="Calibri" w:cs="Calibri"/>
          <w:b/>
          <w:bCs/>
          <w:color w:val="FFB900"/>
          <w:sz w:val="22"/>
          <w:szCs w:val="22"/>
        </w:rPr>
        <w:t xml:space="preserve">NSCRIPTION DANS UN PROJET PARTICULIER RÉGIONAL POUR LES ÉLÈVES DU SECONDAIRE  </w:t>
      </w:r>
      <w:r>
        <w:br/>
      </w:r>
      <w:r w:rsidRPr="2019D81D">
        <w:rPr>
          <w:rFonts w:ascii="Calibri" w:eastAsia="Calibri" w:hAnsi="Calibri" w:cs="Calibri"/>
          <w:b/>
          <w:bCs/>
          <w:color w:val="FFB900"/>
          <w:sz w:val="22"/>
          <w:szCs w:val="22"/>
        </w:rPr>
        <w:t>ANNÉE SCOLAIRE 2026-2027 </w:t>
      </w:r>
      <w:r w:rsidRPr="2019D81D">
        <w:rPr>
          <w:rFonts w:ascii="Calibri" w:eastAsia="Calibri" w:hAnsi="Calibri" w:cs="Calibri"/>
          <w:color w:val="FFB900"/>
          <w:sz w:val="22"/>
          <w:szCs w:val="22"/>
        </w:rPr>
        <w:t xml:space="preserve"> </w:t>
      </w:r>
    </w:p>
    <w:p w14:paraId="49E89880" w14:textId="3E03702C" w:rsidR="757B7742" w:rsidRDefault="757B7742" w:rsidP="2019D81D">
      <w:pPr>
        <w:shd w:val="clear" w:color="auto" w:fill="FFFFFF" w:themeFill="background1"/>
        <w:spacing w:after="0"/>
        <w:rPr>
          <w:rFonts w:ascii="Calibri" w:eastAsia="Calibri" w:hAnsi="Calibri" w:cs="Calibri"/>
          <w:color w:val="323130"/>
          <w:sz w:val="22"/>
          <w:szCs w:val="22"/>
        </w:rPr>
      </w:pPr>
      <w:r w:rsidRPr="2019D81D">
        <w:rPr>
          <w:rFonts w:ascii="Calibri" w:eastAsia="Calibri" w:hAnsi="Calibri" w:cs="Calibri"/>
          <w:color w:val="323130"/>
          <w:sz w:val="22"/>
          <w:szCs w:val="22"/>
        </w:rPr>
        <w:t xml:space="preserve">Venez découvrir les projets particuliers régionaux qui enrichiront le parcours scolaire de votre enfant au secondaire pour l’année 2025-2026.  </w:t>
      </w:r>
    </w:p>
    <w:p w14:paraId="62BC4DE8" w14:textId="0A7FDA73" w:rsidR="757B7742" w:rsidRDefault="757B7742" w:rsidP="2019D81D">
      <w:pPr>
        <w:shd w:val="clear" w:color="auto" w:fill="FFFFFF" w:themeFill="background1"/>
        <w:spacing w:after="0"/>
        <w:rPr>
          <w:rFonts w:ascii="Calibri" w:eastAsia="Calibri" w:hAnsi="Calibri" w:cs="Calibri"/>
          <w:color w:val="323130"/>
          <w:sz w:val="22"/>
          <w:szCs w:val="22"/>
        </w:rPr>
      </w:pPr>
      <w:r w:rsidRPr="2019D81D">
        <w:rPr>
          <w:rFonts w:ascii="Calibri" w:eastAsia="Calibri" w:hAnsi="Calibri" w:cs="Calibri"/>
          <w:color w:val="323130"/>
          <w:sz w:val="22"/>
          <w:szCs w:val="22"/>
        </w:rPr>
        <w:t>Nous offrons une variété de programmes tels que :</w:t>
      </w:r>
    </w:p>
    <w:p w14:paraId="45B70E51" w14:textId="7A5C230A" w:rsidR="757B7742" w:rsidRDefault="757B7742" w:rsidP="2019D81D">
      <w:pPr>
        <w:pStyle w:val="Paragraphedeliste"/>
        <w:numPr>
          <w:ilvl w:val="0"/>
          <w:numId w:val="1"/>
        </w:numPr>
        <w:shd w:val="clear" w:color="auto" w:fill="FFFFFF" w:themeFill="background1"/>
        <w:spacing w:after="0"/>
        <w:rPr>
          <w:rFonts w:ascii="Calibri" w:eastAsia="Calibri" w:hAnsi="Calibri" w:cs="Calibri"/>
          <w:color w:val="323130"/>
          <w:sz w:val="22"/>
          <w:szCs w:val="22"/>
        </w:rPr>
      </w:pPr>
      <w:r w:rsidRPr="2019D81D">
        <w:rPr>
          <w:rFonts w:ascii="Calibri" w:eastAsia="Calibri" w:hAnsi="Calibri" w:cs="Calibri"/>
          <w:color w:val="323130"/>
          <w:sz w:val="22"/>
          <w:szCs w:val="22"/>
        </w:rPr>
        <w:t>Alternatif </w:t>
      </w:r>
    </w:p>
    <w:p w14:paraId="69151BC7" w14:textId="2DA3FBB4" w:rsidR="757B7742" w:rsidRDefault="757B7742" w:rsidP="2019D81D">
      <w:pPr>
        <w:pStyle w:val="Paragraphedeliste"/>
        <w:numPr>
          <w:ilvl w:val="0"/>
          <w:numId w:val="1"/>
        </w:numPr>
        <w:shd w:val="clear" w:color="auto" w:fill="FFFFFF" w:themeFill="background1"/>
        <w:spacing w:after="0"/>
        <w:rPr>
          <w:rFonts w:ascii="Calibri" w:eastAsia="Calibri" w:hAnsi="Calibri" w:cs="Calibri"/>
          <w:color w:val="323130"/>
          <w:sz w:val="22"/>
          <w:szCs w:val="22"/>
        </w:rPr>
      </w:pPr>
      <w:r w:rsidRPr="2019D81D">
        <w:rPr>
          <w:rFonts w:ascii="Calibri" w:eastAsia="Calibri" w:hAnsi="Calibri" w:cs="Calibri"/>
          <w:color w:val="323130"/>
          <w:sz w:val="22"/>
          <w:szCs w:val="22"/>
        </w:rPr>
        <w:t>Baccalauréat international </w:t>
      </w:r>
    </w:p>
    <w:p w14:paraId="7758D44A" w14:textId="34FF8AFE" w:rsidR="757B7742" w:rsidRDefault="757B7742" w:rsidP="2019D81D">
      <w:pPr>
        <w:pStyle w:val="Paragraphedeliste"/>
        <w:numPr>
          <w:ilvl w:val="0"/>
          <w:numId w:val="1"/>
        </w:numPr>
        <w:shd w:val="clear" w:color="auto" w:fill="FFFFFF" w:themeFill="background1"/>
        <w:spacing w:after="0"/>
        <w:rPr>
          <w:rFonts w:ascii="Calibri" w:eastAsia="Calibri" w:hAnsi="Calibri" w:cs="Calibri"/>
          <w:color w:val="323130"/>
          <w:sz w:val="22"/>
          <w:szCs w:val="22"/>
        </w:rPr>
      </w:pPr>
      <w:r w:rsidRPr="2019D81D">
        <w:rPr>
          <w:rFonts w:ascii="Calibri" w:eastAsia="Calibri" w:hAnsi="Calibri" w:cs="Calibri"/>
          <w:color w:val="323130"/>
          <w:sz w:val="22"/>
          <w:szCs w:val="22"/>
        </w:rPr>
        <w:t>Football </w:t>
      </w:r>
    </w:p>
    <w:p w14:paraId="01DBAE60" w14:textId="4B2C3C35" w:rsidR="757B7742" w:rsidRDefault="757B7742" w:rsidP="2019D81D">
      <w:pPr>
        <w:pStyle w:val="Paragraphedeliste"/>
        <w:numPr>
          <w:ilvl w:val="0"/>
          <w:numId w:val="1"/>
        </w:numPr>
        <w:shd w:val="clear" w:color="auto" w:fill="FFFFFF" w:themeFill="background1"/>
        <w:spacing w:after="0"/>
        <w:rPr>
          <w:rFonts w:ascii="Calibri" w:eastAsia="Calibri" w:hAnsi="Calibri" w:cs="Calibri"/>
          <w:color w:val="323130"/>
          <w:sz w:val="22"/>
          <w:szCs w:val="22"/>
        </w:rPr>
      </w:pPr>
      <w:r w:rsidRPr="2019D81D">
        <w:rPr>
          <w:rFonts w:ascii="Calibri" w:eastAsia="Calibri" w:hAnsi="Calibri" w:cs="Calibri"/>
          <w:color w:val="323130"/>
          <w:sz w:val="22"/>
          <w:szCs w:val="22"/>
        </w:rPr>
        <w:t>Formation musicale intensive</w:t>
      </w:r>
    </w:p>
    <w:p w14:paraId="7F6A6D13" w14:textId="0ED353E7" w:rsidR="757B7742" w:rsidRDefault="757B7742" w:rsidP="2019D81D">
      <w:pPr>
        <w:pStyle w:val="Paragraphedeliste"/>
        <w:numPr>
          <w:ilvl w:val="0"/>
          <w:numId w:val="1"/>
        </w:numPr>
        <w:shd w:val="clear" w:color="auto" w:fill="FFFFFF" w:themeFill="background1"/>
        <w:spacing w:after="0"/>
        <w:rPr>
          <w:rFonts w:ascii="Calibri" w:eastAsia="Calibri" w:hAnsi="Calibri" w:cs="Calibri"/>
          <w:color w:val="323130"/>
          <w:sz w:val="22"/>
          <w:szCs w:val="22"/>
        </w:rPr>
      </w:pPr>
      <w:r w:rsidRPr="2019D81D">
        <w:rPr>
          <w:rFonts w:ascii="Calibri" w:eastAsia="Calibri" w:hAnsi="Calibri" w:cs="Calibri"/>
          <w:color w:val="323130"/>
          <w:sz w:val="22"/>
          <w:szCs w:val="22"/>
        </w:rPr>
        <w:t>Hockey féminin</w:t>
      </w:r>
    </w:p>
    <w:p w14:paraId="7723A378" w14:textId="32B9A096" w:rsidR="757B7742" w:rsidRDefault="757B7742" w:rsidP="2019D81D">
      <w:pPr>
        <w:pStyle w:val="Paragraphedeliste"/>
        <w:numPr>
          <w:ilvl w:val="0"/>
          <w:numId w:val="1"/>
        </w:numPr>
        <w:shd w:val="clear" w:color="auto" w:fill="FFFFFF" w:themeFill="background1"/>
        <w:spacing w:after="0"/>
        <w:rPr>
          <w:rFonts w:ascii="Calibri" w:eastAsia="Calibri" w:hAnsi="Calibri" w:cs="Calibri"/>
          <w:color w:val="323130"/>
          <w:sz w:val="22"/>
          <w:szCs w:val="22"/>
        </w:rPr>
      </w:pPr>
      <w:r w:rsidRPr="2019D81D">
        <w:rPr>
          <w:rFonts w:ascii="Calibri" w:eastAsia="Calibri" w:hAnsi="Calibri" w:cs="Calibri"/>
          <w:color w:val="323130"/>
          <w:sz w:val="22"/>
          <w:szCs w:val="22"/>
        </w:rPr>
        <w:t>Santé globale </w:t>
      </w:r>
    </w:p>
    <w:p w14:paraId="5FAB2C2C" w14:textId="11851069" w:rsidR="757B7742" w:rsidRDefault="757B7742" w:rsidP="2019D81D">
      <w:pPr>
        <w:pStyle w:val="Paragraphedeliste"/>
        <w:numPr>
          <w:ilvl w:val="0"/>
          <w:numId w:val="1"/>
        </w:numPr>
        <w:shd w:val="clear" w:color="auto" w:fill="FFFFFF" w:themeFill="background1"/>
        <w:spacing w:after="0"/>
        <w:rPr>
          <w:rFonts w:ascii="Calibri" w:eastAsia="Calibri" w:hAnsi="Calibri" w:cs="Calibri"/>
          <w:color w:val="323130"/>
          <w:sz w:val="22"/>
          <w:szCs w:val="22"/>
        </w:rPr>
      </w:pPr>
      <w:r w:rsidRPr="2019D81D">
        <w:rPr>
          <w:rFonts w:ascii="Calibri" w:eastAsia="Calibri" w:hAnsi="Calibri" w:cs="Calibri"/>
          <w:color w:val="323130"/>
          <w:sz w:val="22"/>
          <w:szCs w:val="22"/>
        </w:rPr>
        <w:t xml:space="preserve">Sport-études  </w:t>
      </w:r>
    </w:p>
    <w:p w14:paraId="6AB1EB2B" w14:textId="6219FF7D" w:rsidR="757B7742" w:rsidRDefault="757B7742" w:rsidP="2019D81D">
      <w:pPr>
        <w:shd w:val="clear" w:color="auto" w:fill="FFFFFF" w:themeFill="background1"/>
        <w:spacing w:after="0"/>
        <w:rPr>
          <w:rFonts w:ascii="Calibri" w:eastAsia="Calibri" w:hAnsi="Calibri" w:cs="Calibri"/>
          <w:color w:val="323130"/>
          <w:sz w:val="22"/>
          <w:szCs w:val="22"/>
        </w:rPr>
      </w:pPr>
      <w:r w:rsidRPr="2019D81D">
        <w:rPr>
          <w:rFonts w:ascii="Calibri" w:eastAsia="Calibri" w:hAnsi="Calibri" w:cs="Calibri"/>
          <w:color w:val="323130"/>
          <w:sz w:val="22"/>
          <w:szCs w:val="22"/>
        </w:rPr>
        <w:t>Les soirées d’information sont </w:t>
      </w:r>
      <w:r w:rsidRPr="2019D81D">
        <w:rPr>
          <w:rFonts w:ascii="Calibri" w:eastAsia="Calibri" w:hAnsi="Calibri" w:cs="Calibri"/>
          <w:b/>
          <w:bCs/>
          <w:color w:val="323130"/>
          <w:sz w:val="22"/>
          <w:szCs w:val="22"/>
        </w:rPr>
        <w:t>OBLIGATOIRES</w:t>
      </w:r>
      <w:r w:rsidRPr="2019D81D">
        <w:rPr>
          <w:rFonts w:ascii="Calibri" w:eastAsia="Calibri" w:hAnsi="Calibri" w:cs="Calibri"/>
          <w:color w:val="323130"/>
          <w:sz w:val="22"/>
          <w:szCs w:val="22"/>
        </w:rPr>
        <w:t xml:space="preserve"> pour les parents qui souhaitent inscrire leur enfant dans un de ces programmes. Toutes ces rencontres auront lieu durant le mois d’octobre. Certaines se tiendront en présentiel, tandis que d’autres seront virtuelles.   </w:t>
      </w:r>
    </w:p>
    <w:p w14:paraId="69B84C57" w14:textId="22950332" w:rsidR="757B7742" w:rsidRDefault="757B7742" w:rsidP="2019D81D">
      <w:pPr>
        <w:shd w:val="clear" w:color="auto" w:fill="FFFFFF" w:themeFill="background1"/>
        <w:spacing w:after="0"/>
        <w:rPr>
          <w:rFonts w:ascii="Calibri" w:eastAsia="Calibri" w:hAnsi="Calibri" w:cs="Calibri"/>
          <w:color w:val="323130"/>
          <w:sz w:val="22"/>
          <w:szCs w:val="22"/>
        </w:rPr>
      </w:pPr>
      <w:r w:rsidRPr="2019D81D">
        <w:rPr>
          <w:rFonts w:ascii="Calibri" w:eastAsia="Calibri" w:hAnsi="Calibri" w:cs="Calibri"/>
          <w:color w:val="323130"/>
          <w:sz w:val="22"/>
          <w:szCs w:val="22"/>
        </w:rPr>
        <w:t>Pour plus de détails, visitez la section dédiée aux </w:t>
      </w:r>
      <w:hyperlink r:id="rId8">
        <w:r w:rsidRPr="2019D81D">
          <w:rPr>
            <w:rStyle w:val="Lienhypertexte"/>
            <w:rFonts w:ascii="Calibri" w:eastAsia="Calibri" w:hAnsi="Calibri" w:cs="Calibri"/>
            <w:color w:val="004E8C"/>
            <w:sz w:val="22"/>
            <w:szCs w:val="22"/>
          </w:rPr>
          <w:t>Projets particuliers régionaux.</w:t>
        </w:r>
      </w:hyperlink>
      <w:r w:rsidRPr="2019D81D">
        <w:rPr>
          <w:rFonts w:ascii="Calibri" w:eastAsia="Calibri" w:hAnsi="Calibri" w:cs="Calibri"/>
          <w:color w:val="323130"/>
          <w:sz w:val="22"/>
          <w:szCs w:val="22"/>
        </w:rPr>
        <w:t xml:space="preserve">  </w:t>
      </w:r>
      <w:r>
        <w:br/>
      </w:r>
      <w:r>
        <w:br/>
      </w:r>
      <w:hyperlink r:id="rId9">
        <w:r w:rsidRPr="2019D81D">
          <w:rPr>
            <w:rStyle w:val="Lienhypertexte"/>
            <w:rFonts w:ascii="Calibri" w:eastAsia="Calibri" w:hAnsi="Calibri" w:cs="Calibri"/>
            <w:b/>
            <w:bCs/>
            <w:color w:val="0078D4"/>
            <w:sz w:val="22"/>
            <w:szCs w:val="22"/>
          </w:rPr>
          <w:t>29 septembre au 5 octobre: Semaine pour l'école publique (FAE)</w:t>
        </w:r>
      </w:hyperlink>
    </w:p>
    <w:p w14:paraId="0EE3853C" w14:textId="71593383" w:rsidR="757B7742" w:rsidRDefault="757B7742" w:rsidP="2019D81D">
      <w:pPr>
        <w:shd w:val="clear" w:color="auto" w:fill="FFFFFF" w:themeFill="background1"/>
        <w:spacing w:after="0"/>
        <w:rPr>
          <w:rFonts w:ascii="Calibri" w:eastAsia="Calibri" w:hAnsi="Calibri" w:cs="Calibri"/>
          <w:color w:val="323130"/>
          <w:sz w:val="22"/>
          <w:szCs w:val="22"/>
        </w:rPr>
      </w:pPr>
      <w:r>
        <w:rPr>
          <w:noProof/>
        </w:rPr>
        <w:drawing>
          <wp:inline distT="0" distB="0" distL="0" distR="0" wp14:anchorId="74EC3AC3" wp14:editId="10B824AE">
            <wp:extent cx="5724525" cy="714375"/>
            <wp:effectExtent l="0" t="0" r="0" b="0"/>
            <wp:docPr id="1805235921"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23592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24525" cy="714375"/>
                    </a:xfrm>
                    <a:prstGeom prst="rect">
                      <a:avLst/>
                    </a:prstGeom>
                  </pic:spPr>
                </pic:pic>
              </a:graphicData>
            </a:graphic>
          </wp:inline>
        </w:drawing>
      </w:r>
      <w:r w:rsidRPr="2019D81D">
        <w:rPr>
          <w:rFonts w:ascii="Calibri" w:eastAsia="Calibri" w:hAnsi="Calibri" w:cs="Calibri"/>
          <w:color w:val="323130"/>
          <w:sz w:val="22"/>
          <w:szCs w:val="22"/>
        </w:rPr>
        <w:t xml:space="preserve"> </w:t>
      </w:r>
    </w:p>
    <w:p w14:paraId="36F0D106" w14:textId="05B9B597" w:rsidR="757B7742" w:rsidRDefault="757B7742" w:rsidP="2019D81D">
      <w:pPr>
        <w:shd w:val="clear" w:color="auto" w:fill="FFFFFF" w:themeFill="background1"/>
        <w:spacing w:after="162"/>
        <w:rPr>
          <w:rFonts w:ascii="Calibri" w:eastAsia="Calibri" w:hAnsi="Calibri" w:cs="Calibri"/>
          <w:sz w:val="22"/>
          <w:szCs w:val="22"/>
        </w:rPr>
      </w:pPr>
      <w:r w:rsidRPr="17C76E0E">
        <w:rPr>
          <w:rFonts w:ascii="Calibri" w:eastAsia="Calibri" w:hAnsi="Calibri" w:cs="Calibri"/>
          <w:color w:val="323130"/>
          <w:sz w:val="22"/>
          <w:szCs w:val="22"/>
        </w:rPr>
        <w:t>Véritable célébration de notre école publique, cette semaine festive nous rassemble cette année autour d’un magnifique thème : la langue française !</w:t>
      </w:r>
      <w:r>
        <w:br/>
      </w:r>
      <w:r>
        <w:br/>
      </w:r>
      <w:r w:rsidRPr="17C76E0E">
        <w:rPr>
          <w:rFonts w:ascii="Calibri" w:eastAsia="Calibri" w:hAnsi="Calibri" w:cs="Calibri"/>
          <w:b/>
          <w:bCs/>
          <w:color w:val="323130"/>
          <w:sz w:val="22"/>
          <w:szCs w:val="22"/>
        </w:rPr>
        <w:t>Ateliers et conférences offertes aux parents</w:t>
      </w:r>
      <w:r w:rsidR="3C9DD924" w:rsidRPr="17C76E0E">
        <w:rPr>
          <w:rFonts w:ascii="Calibri" w:eastAsia="Calibri" w:hAnsi="Calibri" w:cs="Calibri"/>
          <w:b/>
          <w:bCs/>
          <w:color w:val="323130"/>
          <w:sz w:val="22"/>
          <w:szCs w:val="22"/>
        </w:rPr>
        <w:t xml:space="preserve"> (liens cliquables sur les images)</w:t>
      </w:r>
      <w:r w:rsidRPr="17C76E0E">
        <w:rPr>
          <w:rFonts w:ascii="Calibri" w:eastAsia="Calibri" w:hAnsi="Calibri" w:cs="Calibri"/>
          <w:b/>
          <w:bCs/>
          <w:color w:val="323130"/>
          <w:sz w:val="22"/>
          <w:szCs w:val="22"/>
        </w:rPr>
        <w:t xml:space="preserve"> </w:t>
      </w:r>
      <w:r>
        <w:rPr>
          <w:noProof/>
        </w:rPr>
        <w:drawing>
          <wp:inline distT="0" distB="0" distL="0" distR="0" wp14:anchorId="22003370" wp14:editId="37370221">
            <wp:extent cx="4353532" cy="1647087"/>
            <wp:effectExtent l="0" t="0" r="0" b="0"/>
            <wp:docPr id="1012016983"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106234" name=""/>
                    <pic:cNvPicPr/>
                  </pic:nvPicPr>
                  <pic:blipFill>
                    <a:blip r:embed="rId11">
                      <a:extLst>
                        <a:ext uri="{28A0092B-C50C-407E-A947-70E740481C1C}">
                          <a14:useLocalDpi xmlns:a14="http://schemas.microsoft.com/office/drawing/2010/main"/>
                        </a:ext>
                      </a:extLst>
                    </a:blip>
                    <a:stretch>
                      <a:fillRect/>
                    </a:stretch>
                  </pic:blipFill>
                  <pic:spPr>
                    <a:xfrm>
                      <a:off x="0" y="0"/>
                      <a:ext cx="4353532" cy="1647087"/>
                    </a:xfrm>
                    <a:prstGeom prst="rect">
                      <a:avLst/>
                    </a:prstGeom>
                  </pic:spPr>
                </pic:pic>
              </a:graphicData>
            </a:graphic>
          </wp:inline>
        </w:drawing>
      </w:r>
    </w:p>
    <w:p w14:paraId="3E396E07" w14:textId="5CD1F07C" w:rsidR="757B7742" w:rsidRDefault="757B7742">
      <w:r>
        <w:rPr>
          <w:noProof/>
        </w:rPr>
        <w:lastRenderedPageBreak/>
        <w:drawing>
          <wp:inline distT="0" distB="0" distL="0" distR="0" wp14:anchorId="3AC5DF43" wp14:editId="67C87833">
            <wp:extent cx="3091483" cy="2925775"/>
            <wp:effectExtent l="0" t="0" r="0" b="8255"/>
            <wp:docPr id="239085557" name="drawi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085557" name="drawing">
                      <a:hlinkClick r:id="rId12"/>
                    </pic:cNvPr>
                    <pic:cNvPicPr/>
                  </pic:nvPicPr>
                  <pic:blipFill>
                    <a:blip r:embed="rId13">
                      <a:extLst>
                        <a:ext uri="{28A0092B-C50C-407E-A947-70E740481C1C}">
                          <a14:useLocalDpi xmlns:a14="http://schemas.microsoft.com/office/drawing/2010/main"/>
                        </a:ext>
                      </a:extLst>
                    </a:blip>
                    <a:stretch>
                      <a:fillRect/>
                    </a:stretch>
                  </pic:blipFill>
                  <pic:spPr>
                    <a:xfrm>
                      <a:off x="0" y="0"/>
                      <a:ext cx="3091483" cy="2925775"/>
                    </a:xfrm>
                    <a:prstGeom prst="rect">
                      <a:avLst/>
                    </a:prstGeom>
                  </pic:spPr>
                </pic:pic>
              </a:graphicData>
            </a:graphic>
          </wp:inline>
        </w:drawing>
      </w:r>
      <w:r>
        <w:rPr>
          <w:noProof/>
        </w:rPr>
        <w:drawing>
          <wp:inline distT="0" distB="0" distL="0" distR="0" wp14:anchorId="2B273D77" wp14:editId="2E7F1991">
            <wp:extent cx="3115998" cy="2979836"/>
            <wp:effectExtent l="0" t="0" r="8255" b="0"/>
            <wp:docPr id="538870777" name="drawi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870777" name="drawing">
                      <a:hlinkClick r:id="rId14"/>
                    </pic:cNvPr>
                    <pic:cNvPicPr/>
                  </pic:nvPicPr>
                  <pic:blipFill>
                    <a:blip r:embed="rId15">
                      <a:extLst>
                        <a:ext uri="{28A0092B-C50C-407E-A947-70E740481C1C}">
                          <a14:useLocalDpi xmlns:a14="http://schemas.microsoft.com/office/drawing/2010/main"/>
                        </a:ext>
                      </a:extLst>
                    </a:blip>
                    <a:stretch>
                      <a:fillRect/>
                    </a:stretch>
                  </pic:blipFill>
                  <pic:spPr>
                    <a:xfrm>
                      <a:off x="0" y="0"/>
                      <a:ext cx="3115998" cy="2979836"/>
                    </a:xfrm>
                    <a:prstGeom prst="rect">
                      <a:avLst/>
                    </a:prstGeom>
                  </pic:spPr>
                </pic:pic>
              </a:graphicData>
            </a:graphic>
          </wp:inline>
        </w:drawing>
      </w:r>
      <w:r>
        <w:rPr>
          <w:noProof/>
        </w:rPr>
        <w:drawing>
          <wp:inline distT="0" distB="0" distL="0" distR="0" wp14:anchorId="6D47CA1D" wp14:editId="6935C5F6">
            <wp:extent cx="3934787" cy="2295845"/>
            <wp:effectExtent l="0" t="0" r="8890" b="9525"/>
            <wp:docPr id="1970608536" name="drawi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608536" name="drawing">
                      <a:hlinkClick r:id="rId16"/>
                    </pic:cNvPr>
                    <pic:cNvPicPr/>
                  </pic:nvPicPr>
                  <pic:blipFill>
                    <a:blip r:embed="rId17">
                      <a:extLst>
                        <a:ext uri="{28A0092B-C50C-407E-A947-70E740481C1C}">
                          <a14:useLocalDpi xmlns:a14="http://schemas.microsoft.com/office/drawing/2010/main"/>
                        </a:ext>
                      </a:extLst>
                    </a:blip>
                    <a:stretch>
                      <a:fillRect/>
                    </a:stretch>
                  </pic:blipFill>
                  <pic:spPr>
                    <a:xfrm>
                      <a:off x="0" y="0"/>
                      <a:ext cx="3934787" cy="2295845"/>
                    </a:xfrm>
                    <a:prstGeom prst="rect">
                      <a:avLst/>
                    </a:prstGeom>
                  </pic:spPr>
                </pic:pic>
              </a:graphicData>
            </a:graphic>
          </wp:inline>
        </w:drawing>
      </w:r>
    </w:p>
    <w:p w14:paraId="009D6466" w14:textId="0F244DF7" w:rsidR="2019D81D" w:rsidRDefault="2019D81D" w:rsidP="2019D81D">
      <w:pPr>
        <w:rPr>
          <w:rFonts w:ascii="Calibri" w:eastAsia="Calibri" w:hAnsi="Calibri" w:cs="Calibri"/>
          <w:b/>
          <w:bCs/>
          <w:color w:val="FFC000"/>
          <w:sz w:val="22"/>
          <w:szCs w:val="22"/>
        </w:rPr>
      </w:pPr>
    </w:p>
    <w:sectPr w:rsidR="2019D81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C147"/>
    <w:multiLevelType w:val="hybridMultilevel"/>
    <w:tmpl w:val="46FCB74C"/>
    <w:lvl w:ilvl="0" w:tplc="96FA8D82">
      <w:start w:val="1"/>
      <w:numFmt w:val="bullet"/>
      <w:lvlText w:val=""/>
      <w:lvlJc w:val="left"/>
      <w:pPr>
        <w:ind w:left="720" w:hanging="360"/>
      </w:pPr>
      <w:rPr>
        <w:rFonts w:ascii="Symbol" w:hAnsi="Symbol" w:hint="default"/>
      </w:rPr>
    </w:lvl>
    <w:lvl w:ilvl="1" w:tplc="55AAC980">
      <w:start w:val="1"/>
      <w:numFmt w:val="bullet"/>
      <w:lvlText w:val="o"/>
      <w:lvlJc w:val="left"/>
      <w:pPr>
        <w:ind w:left="1440" w:hanging="360"/>
      </w:pPr>
      <w:rPr>
        <w:rFonts w:ascii="Courier New" w:hAnsi="Courier New" w:hint="default"/>
      </w:rPr>
    </w:lvl>
    <w:lvl w:ilvl="2" w:tplc="ADCC002A">
      <w:start w:val="1"/>
      <w:numFmt w:val="bullet"/>
      <w:lvlText w:val=""/>
      <w:lvlJc w:val="left"/>
      <w:pPr>
        <w:ind w:left="2160" w:hanging="360"/>
      </w:pPr>
      <w:rPr>
        <w:rFonts w:ascii="Wingdings" w:hAnsi="Wingdings" w:hint="default"/>
      </w:rPr>
    </w:lvl>
    <w:lvl w:ilvl="3" w:tplc="82686342">
      <w:start w:val="1"/>
      <w:numFmt w:val="bullet"/>
      <w:lvlText w:val=""/>
      <w:lvlJc w:val="left"/>
      <w:pPr>
        <w:ind w:left="2880" w:hanging="360"/>
      </w:pPr>
      <w:rPr>
        <w:rFonts w:ascii="Symbol" w:hAnsi="Symbol" w:hint="default"/>
      </w:rPr>
    </w:lvl>
    <w:lvl w:ilvl="4" w:tplc="4900DCA0">
      <w:start w:val="1"/>
      <w:numFmt w:val="bullet"/>
      <w:lvlText w:val="o"/>
      <w:lvlJc w:val="left"/>
      <w:pPr>
        <w:ind w:left="3600" w:hanging="360"/>
      </w:pPr>
      <w:rPr>
        <w:rFonts w:ascii="Courier New" w:hAnsi="Courier New" w:hint="default"/>
      </w:rPr>
    </w:lvl>
    <w:lvl w:ilvl="5" w:tplc="9D6CE7F8">
      <w:start w:val="1"/>
      <w:numFmt w:val="bullet"/>
      <w:lvlText w:val=""/>
      <w:lvlJc w:val="left"/>
      <w:pPr>
        <w:ind w:left="4320" w:hanging="360"/>
      </w:pPr>
      <w:rPr>
        <w:rFonts w:ascii="Wingdings" w:hAnsi="Wingdings" w:hint="default"/>
      </w:rPr>
    </w:lvl>
    <w:lvl w:ilvl="6" w:tplc="B22CC6BC">
      <w:start w:val="1"/>
      <w:numFmt w:val="bullet"/>
      <w:lvlText w:val=""/>
      <w:lvlJc w:val="left"/>
      <w:pPr>
        <w:ind w:left="5040" w:hanging="360"/>
      </w:pPr>
      <w:rPr>
        <w:rFonts w:ascii="Symbol" w:hAnsi="Symbol" w:hint="default"/>
      </w:rPr>
    </w:lvl>
    <w:lvl w:ilvl="7" w:tplc="9378E61C">
      <w:start w:val="1"/>
      <w:numFmt w:val="bullet"/>
      <w:lvlText w:val="o"/>
      <w:lvlJc w:val="left"/>
      <w:pPr>
        <w:ind w:left="5760" w:hanging="360"/>
      </w:pPr>
      <w:rPr>
        <w:rFonts w:ascii="Courier New" w:hAnsi="Courier New" w:hint="default"/>
      </w:rPr>
    </w:lvl>
    <w:lvl w:ilvl="8" w:tplc="5C0A565C">
      <w:start w:val="1"/>
      <w:numFmt w:val="bullet"/>
      <w:lvlText w:val=""/>
      <w:lvlJc w:val="left"/>
      <w:pPr>
        <w:ind w:left="6480" w:hanging="360"/>
      </w:pPr>
      <w:rPr>
        <w:rFonts w:ascii="Wingdings" w:hAnsi="Wingdings" w:hint="default"/>
      </w:rPr>
    </w:lvl>
  </w:abstractNum>
  <w:num w:numId="1" w16cid:durableId="1980575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9F02B7"/>
    <w:rsid w:val="000313C2"/>
    <w:rsid w:val="00045BBE"/>
    <w:rsid w:val="00074231"/>
    <w:rsid w:val="000B59E7"/>
    <w:rsid w:val="000D294B"/>
    <w:rsid w:val="00426AF0"/>
    <w:rsid w:val="006158A9"/>
    <w:rsid w:val="007337F8"/>
    <w:rsid w:val="008F7212"/>
    <w:rsid w:val="00B65EC0"/>
    <w:rsid w:val="00B94C8B"/>
    <w:rsid w:val="00C117FB"/>
    <w:rsid w:val="00C14045"/>
    <w:rsid w:val="00F7287D"/>
    <w:rsid w:val="06340480"/>
    <w:rsid w:val="16985AE6"/>
    <w:rsid w:val="17C76E0E"/>
    <w:rsid w:val="19E595A5"/>
    <w:rsid w:val="1AA251B9"/>
    <w:rsid w:val="1AE73B96"/>
    <w:rsid w:val="1B0B2567"/>
    <w:rsid w:val="1BEEADA7"/>
    <w:rsid w:val="2019D81D"/>
    <w:rsid w:val="21FF1E1F"/>
    <w:rsid w:val="250C5309"/>
    <w:rsid w:val="27D41CFD"/>
    <w:rsid w:val="2B157525"/>
    <w:rsid w:val="3C2FB066"/>
    <w:rsid w:val="3C9DD924"/>
    <w:rsid w:val="4418966D"/>
    <w:rsid w:val="4E9F02B7"/>
    <w:rsid w:val="51FAD935"/>
    <w:rsid w:val="53487A73"/>
    <w:rsid w:val="757B7742"/>
    <w:rsid w:val="7DF717F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F02B7"/>
  <w15:chartTrackingRefBased/>
  <w15:docId w15:val="{3E69B3E7-F652-4D95-9263-2A9F01909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next w:val="Normal"/>
    <w:uiPriority w:val="9"/>
    <w:unhideWhenUsed/>
    <w:qFormat/>
    <w:rsid w:val="2019D81D"/>
    <w:pPr>
      <w:keepNext/>
      <w:keepLines/>
      <w:spacing w:before="160" w:after="80"/>
      <w:outlineLvl w:val="2"/>
    </w:pPr>
    <w:rPr>
      <w:rFonts w:eastAsiaTheme="majorEastAsia" w:cstheme="majorBidi"/>
      <w:color w:val="0F476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2019D81D"/>
    <w:pPr>
      <w:ind w:left="720"/>
      <w:contextualSpacing/>
    </w:pPr>
  </w:style>
  <w:style w:type="character" w:styleId="Lienhypertexte">
    <w:name w:val="Hyperlink"/>
    <w:basedOn w:val="Policepardfaut"/>
    <w:uiPriority w:val="99"/>
    <w:unhideWhenUsed/>
    <w:rsid w:val="2019D81D"/>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smi.qc.ca/ecoles/inscription/projets-particuliers-regionaux"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andablso.ca/app/uploads/2025/06/12-Ateliers-parents-denfants-6-12-ans-Nadia-1.pdf?utm_source=Cyberimpact&amp;utm_medium=email&amp;utm_campaign=Votre-infolletre-de-la-rentree"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www.pandablso.ca/app/uploads/2025/06/06-Ateliers-ados-TDAH-Sofia.pdf?utm_source=Cyberimpact&amp;utm_medium=email&amp;utm_campaign=Votre-infolletre-de-la-rentre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lafae.qc.ca/semaine-ecole-publique" TargetMode="External"/><Relationship Id="rId14" Type="http://schemas.openxmlformats.org/officeDocument/2006/relationships/hyperlink" Target="https://www.pandablso.ca/conferences/rencontre-virtuelle-strategies-dencadrement-et-routines-pour-nos-jeunes-tdah?utm_source=Cyberimpact&amp;utm_medium=email&amp;utm_campaign=Votre-infolletre-de-la-rentr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F8B069B139854C9AB63E9B65C3A7A0" ma:contentTypeVersion="16" ma:contentTypeDescription="Crée un document." ma:contentTypeScope="" ma:versionID="a80670759e26f036a7ca79a68e524ee5">
  <xsd:schema xmlns:xsd="http://www.w3.org/2001/XMLSchema" xmlns:xs="http://www.w3.org/2001/XMLSchema" xmlns:p="http://schemas.microsoft.com/office/2006/metadata/properties" xmlns:ns2="62ccb7b2-6859-4c9e-814e-4b4d5d4bedbf" xmlns:ns3="59060295-81fa-4c43-b80f-f4a2cb9cb8a9" targetNamespace="http://schemas.microsoft.com/office/2006/metadata/properties" ma:root="true" ma:fieldsID="c06f977928118d4bb511b9247462fc95" ns2:_="" ns3:_="">
    <xsd:import namespace="62ccb7b2-6859-4c9e-814e-4b4d5d4bedbf"/>
    <xsd:import namespace="59060295-81fa-4c43-b80f-f4a2cb9cb8a9"/>
    <xsd:element name="properties">
      <xsd:complexType>
        <xsd:sequence>
          <xsd:element name="documentManagement">
            <xsd:complexType>
              <xsd:all>
                <xsd:element ref="ns2:Type_x0020_de_x0020_document" minOccurs="0"/>
                <xsd:element ref="ns2:Année_x0020_début"/>
                <xsd:element ref="ns2:Année_x0020_fin"/>
                <xsd:element ref="ns2:Activité_x0020_du_x0020_service"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bjectDetectorVersions" minOccurs="0"/>
                <xsd:element ref="ns3:MediaServiceSearchPropertie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cb7b2-6859-4c9e-814e-4b4d5d4bedbf" elementFormDefault="qualified">
    <xsd:import namespace="http://schemas.microsoft.com/office/2006/documentManagement/types"/>
    <xsd:import namespace="http://schemas.microsoft.com/office/infopath/2007/PartnerControls"/>
    <xsd:element name="Type_x0020_de_x0020_document" ma:index="2" nillable="true" ma:displayName="Type de document" ma:format="Dropdown" ma:internalName="Type_x0020_de_x0020_document">
      <xsd:simpleType>
        <xsd:restriction base="dms:Choice">
          <xsd:enumeration value="Calendriers"/>
          <xsd:enumeration value="Comités"/>
          <xsd:enumeration value="Consultations officielles"/>
          <xsd:enumeration value="Équipe"/>
          <xsd:enumeration value="Formulaires"/>
          <xsd:enumeration value="Notes de service"/>
          <xsd:enumeration value="Listes téléphoniques"/>
          <xsd:enumeration value="Outils"/>
          <xsd:enumeration value="COVID-19 - Notes de service"/>
        </xsd:restriction>
      </xsd:simpleType>
    </xsd:element>
    <xsd:element name="Année_x0020_début" ma:index="3" ma:displayName="Année début" ma:default="2025" ma:format="Dropdown" ma:internalName="Ann_x00e9_e_x0020_d_x00e9_but">
      <xsd:simpleType>
        <xsd:restriction base="dms:Choice">
          <xsd:enumeration value="2021"/>
          <xsd:enumeration value="2022"/>
          <xsd:enumeration value="2023"/>
          <xsd:enumeration value="2024"/>
          <xsd:enumeration value="2025"/>
        </xsd:restriction>
      </xsd:simpleType>
    </xsd:element>
    <xsd:element name="Année_x0020_fin" ma:index="4" ma:displayName="Année fin" ma:default="2026" ma:format="Dropdown" ma:internalName="Ann_x00e9_e_x0020_fin">
      <xsd:simpleType>
        <xsd:restriction base="dms:Choice">
          <xsd:enumeration value="2022"/>
          <xsd:enumeration value="2023"/>
          <xsd:enumeration value="2024"/>
          <xsd:enumeration value="2025"/>
          <xsd:enumeration value="2026"/>
        </xsd:restriction>
      </xsd:simpleType>
    </xsd:element>
    <xsd:element name="Activité_x0020_du_x0020_service" ma:index="5" nillable="true" ma:displayName="Activité du service" ma:format="Dropdown" ma:internalName="Activit_x00e9__x0020_du_x0020_service">
      <xsd:simpleType>
        <xsd:restriction base="dms:Choice">
          <xsd:enumeration value="Actualités"/>
        </xsd:restriction>
      </xsd:simpleType>
    </xsd:element>
    <xsd:element name="TaxCatchAll" ma:index="18" nillable="true" ma:displayName="Taxonomy Catch All Column" ma:hidden="true" ma:list="{743c3a62-b53e-46fc-81dc-19cbc0efb643}" ma:internalName="TaxCatchAll" ma:showField="CatchAllData" ma:web="62ccb7b2-6859-4c9e-814e-4b4d5d4bed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060295-81fa-4c43-b80f-f4a2cb9cb8a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461b7e55-b381-48fd-ab3f-416211f37788"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nnée_x0020_début xmlns="62ccb7b2-6859-4c9e-814e-4b4d5d4bedbf">2025</Année_x0020_début>
    <Année_x0020_fin xmlns="62ccb7b2-6859-4c9e-814e-4b4d5d4bedbf">2026</Année_x0020_fin>
    <lcf76f155ced4ddcb4097134ff3c332f xmlns="59060295-81fa-4c43-b80f-f4a2cb9cb8a9">
      <Terms xmlns="http://schemas.microsoft.com/office/infopath/2007/PartnerControls"/>
    </lcf76f155ced4ddcb4097134ff3c332f>
    <Type_x0020_de_x0020_document xmlns="62ccb7b2-6859-4c9e-814e-4b4d5d4bedbf" xsi:nil="true"/>
    <Activité_x0020_du_x0020_service xmlns="62ccb7b2-6859-4c9e-814e-4b4d5d4bedbf" xsi:nil="true"/>
    <TaxCatchAll xmlns="62ccb7b2-6859-4c9e-814e-4b4d5d4bedbf" xsi:nil="true"/>
  </documentManagement>
</p:properties>
</file>

<file path=customXml/itemProps1.xml><?xml version="1.0" encoding="utf-8"?>
<ds:datastoreItem xmlns:ds="http://schemas.openxmlformats.org/officeDocument/2006/customXml" ds:itemID="{52DE9075-C243-4D8C-80E2-6D912652D84F}">
  <ds:schemaRefs>
    <ds:schemaRef ds:uri="http://schemas.microsoft.com/sharepoint/v3/contenttype/forms"/>
  </ds:schemaRefs>
</ds:datastoreItem>
</file>

<file path=customXml/itemProps2.xml><?xml version="1.0" encoding="utf-8"?>
<ds:datastoreItem xmlns:ds="http://schemas.openxmlformats.org/officeDocument/2006/customXml" ds:itemID="{98E7DA24-C177-4035-921C-5D71F0F49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cb7b2-6859-4c9e-814e-4b4d5d4bedbf"/>
    <ds:schemaRef ds:uri="59060295-81fa-4c43-b80f-f4a2cb9cb8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C7F0F3-D55E-46C5-8D0C-60AF5F9B99D9}">
  <ds:schemaRefs>
    <ds:schemaRef ds:uri="http://purl.org/dc/dcmitype/"/>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62ccb7b2-6859-4c9e-814e-4b4d5d4bedbf"/>
    <ds:schemaRef ds:uri="59060295-81fa-4c43-b80f-f4a2cb9cb8a9"/>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189</Words>
  <Characters>1045</Characters>
  <Application>Microsoft Office Word</Application>
  <DocSecurity>4</DocSecurity>
  <Lines>8</Lines>
  <Paragraphs>2</Paragraphs>
  <ScaleCrop>false</ScaleCrop>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Leger</dc:creator>
  <cp:keywords/>
  <dc:description/>
  <cp:lastModifiedBy>Melanie Lanthier</cp:lastModifiedBy>
  <cp:revision>2</cp:revision>
  <dcterms:created xsi:type="dcterms:W3CDTF">2025-09-19T14:28:00Z</dcterms:created>
  <dcterms:modified xsi:type="dcterms:W3CDTF">2025-09-19T14:28:00Z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0x0101001DF8B069B139854C9AB63E9B65C3A7A0</vt:lpwstr>
  </property>
  <property fmtid="{D5CDD505-2E9C-101B-9397-08002B2CF9AE}" pid="3" name="MediaServiceImageTags">
    <vt:lpwstr/>
  </property>
</Properties>
</file>